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62B70">
      <w:pPr>
        <w:spacing w:before="225" w:line="221" w:lineRule="auto"/>
        <w:jc w:val="center"/>
        <w:outlineLvl w:val="0"/>
        <w:rPr>
          <w:rFonts w:ascii="黑体" w:hAnsi="黑体" w:eastAsia="黑体" w:cs="黑体"/>
          <w:sz w:val="42"/>
          <w:szCs w:val="42"/>
        </w:rPr>
      </w:pPr>
      <w:bookmarkStart w:id="0" w:name="_GoBack"/>
      <w:bookmarkEnd w:id="0"/>
      <w:r>
        <w:rPr>
          <w:rFonts w:ascii="黑体" w:hAnsi="黑体" w:eastAsia="黑体" w:cs="黑体"/>
          <w:b/>
          <w:bCs/>
          <w:spacing w:val="6"/>
          <w:sz w:val="42"/>
          <w:szCs w:val="42"/>
        </w:rPr>
        <w:t>退费账户确认书</w:t>
      </w:r>
    </w:p>
    <w:p w14:paraId="1853DC77">
      <w:pPr>
        <w:spacing w:before="83"/>
      </w:pPr>
    </w:p>
    <w:tbl>
      <w:tblPr>
        <w:tblStyle w:val="4"/>
        <w:tblW w:w="95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3"/>
        <w:gridCol w:w="2238"/>
        <w:gridCol w:w="5822"/>
      </w:tblGrid>
      <w:tr w14:paraId="65830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1" w:hRule="atLeast"/>
        </w:trPr>
        <w:tc>
          <w:tcPr>
            <w:tcW w:w="1503" w:type="dxa"/>
            <w:tcBorders>
              <w:bottom w:val="single" w:color="auto" w:sz="4" w:space="0"/>
            </w:tcBorders>
            <w:vAlign w:val="center"/>
          </w:tcPr>
          <w:p w14:paraId="396E72D4">
            <w:pPr>
              <w:pStyle w:val="5"/>
              <w:spacing w:before="78" w:line="218" w:lineRule="auto"/>
              <w:jc w:val="center"/>
            </w:pPr>
            <w:r>
              <w:rPr>
                <w:spacing w:val="3"/>
              </w:rPr>
              <w:t>告知事项</w:t>
            </w:r>
          </w:p>
        </w:tc>
        <w:tc>
          <w:tcPr>
            <w:tcW w:w="8060" w:type="dxa"/>
            <w:gridSpan w:val="2"/>
            <w:vAlign w:val="top"/>
          </w:tcPr>
          <w:p w14:paraId="50D10A9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pPr>
            <w:r>
              <w:rPr>
                <w:rFonts w:hint="eastAsia"/>
                <w:spacing w:val="-4"/>
                <w:lang w:val="en-US" w:eastAsia="zh-CN"/>
              </w:rPr>
              <w:t>1</w:t>
            </w:r>
            <w:r>
              <w:rPr>
                <w:spacing w:val="-4"/>
              </w:rPr>
              <w:t>.</w:t>
            </w:r>
            <w:r>
              <w:t>需要向当事人退还诉讼费用的，人民法院自法律文书生效之日起15日内主动退还有关当事人。</w:t>
            </w:r>
          </w:p>
          <w:p w14:paraId="449DCBFD">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eastAsia="宋体"/>
                <w:lang w:eastAsia="zh-CN"/>
              </w:rPr>
            </w:pPr>
            <w:r>
              <w:rPr>
                <w:spacing w:val="-4"/>
              </w:rPr>
              <w:t>2.为便于当事人及时收到人民法院退还的诉讼费用，当事人应当如实、正确提</w:t>
            </w:r>
            <w:r>
              <w:rPr>
                <w:spacing w:val="4"/>
              </w:rPr>
              <w:t>供用于接收诉讼费用退费的本人有效银行账号</w:t>
            </w:r>
            <w:r>
              <w:rPr>
                <w:rFonts w:hint="eastAsia"/>
                <w:spacing w:val="4"/>
                <w:lang w:eastAsia="zh-CN"/>
              </w:rPr>
              <w:t>。</w:t>
            </w:r>
          </w:p>
          <w:p w14:paraId="3E46BD7A">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pPr>
            <w:r>
              <w:t>3.为保障当事人的合法权益，应当如实、全面填写《退费账户确认书</w:t>
            </w:r>
            <w:r>
              <w:rPr>
                <w:spacing w:val="-1"/>
              </w:rPr>
              <w:t>》,并由</w:t>
            </w:r>
            <w:r>
              <w:t>本人或经其特别授权的代理人签字按手印确认，当事人有多个的，应当由全</w:t>
            </w:r>
            <w:r>
              <w:rPr>
                <w:spacing w:val="-1"/>
              </w:rPr>
              <w:t>部当事人或经其特别授权的代理人签字按手印确认。</w:t>
            </w:r>
          </w:p>
          <w:p w14:paraId="182CB93B">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pPr>
            <w:r>
              <w:t>4.指定的收款人非本案当事人本人，需由当事人提供</w:t>
            </w:r>
            <w:r>
              <w:rPr>
                <w:spacing w:val="-1"/>
              </w:rPr>
              <w:t>特别授权委托书并由本</w:t>
            </w:r>
            <w:r>
              <w:t>人签名确认，否则不予办理。</w:t>
            </w:r>
          </w:p>
          <w:p w14:paraId="6E3041C8">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pPr>
            <w:r>
              <w:rPr>
                <w:spacing w:val="-4"/>
              </w:rPr>
              <w:t>5.当事人确认的诉讼费退费银行账户适用于案件各个诉讼阶段，包括一审，二</w:t>
            </w:r>
            <w:r>
              <w:rPr>
                <w:spacing w:val="-1"/>
              </w:rPr>
              <w:t>审以及再审。</w:t>
            </w:r>
          </w:p>
          <w:p w14:paraId="2DA95524">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pPr>
            <w:r>
              <w:rPr>
                <w:spacing w:val="-4"/>
              </w:rPr>
              <w:t>6.在案件审理期间及人民法院退还费用前，如诉讼费退费银行账户有变更的，</w:t>
            </w:r>
            <w:r>
              <w:rPr>
                <w:spacing w:val="-3"/>
              </w:rPr>
              <w:t>当事人应在变更后七日内，及时向人民法院提交新的《退费账户确认书》。</w:t>
            </w:r>
          </w:p>
          <w:p w14:paraId="3015E46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pPr>
            <w:r>
              <w:rPr>
                <w:spacing w:val="-4"/>
              </w:rPr>
              <w:t>7.如果当事人提供的诉讼费退费银行账号不准确或者变更后不及时提交法院，</w:t>
            </w:r>
            <w:r>
              <w:rPr>
                <w:spacing w:val="-3"/>
              </w:rPr>
              <w:t>导致法院无法办理退费的，当事人自行承担退费延迟后果。</w:t>
            </w:r>
          </w:p>
        </w:tc>
      </w:tr>
      <w:tr w14:paraId="4A987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503" w:type="dxa"/>
            <w:vMerge w:val="restart"/>
            <w:tcBorders>
              <w:top w:val="single" w:color="auto" w:sz="4" w:space="0"/>
              <w:left w:val="single" w:color="auto" w:sz="4" w:space="0"/>
              <w:right w:val="single" w:color="auto" w:sz="4" w:space="0"/>
            </w:tcBorders>
            <w:vAlign w:val="center"/>
          </w:tcPr>
          <w:p w14:paraId="1977DD43">
            <w:pPr>
              <w:pStyle w:val="5"/>
              <w:spacing w:before="78" w:line="220" w:lineRule="auto"/>
              <w:jc w:val="center"/>
            </w:pPr>
            <w:r>
              <w:rPr>
                <w:spacing w:val="3"/>
              </w:rPr>
              <w:t>银行账号</w:t>
            </w:r>
          </w:p>
        </w:tc>
        <w:tc>
          <w:tcPr>
            <w:tcW w:w="2238" w:type="dxa"/>
            <w:tcBorders>
              <w:left w:val="single" w:color="auto" w:sz="4" w:space="0"/>
            </w:tcBorders>
            <w:vAlign w:val="top"/>
          </w:tcPr>
          <w:p w14:paraId="6650B23B">
            <w:pPr>
              <w:pStyle w:val="5"/>
              <w:spacing w:before="64" w:line="219" w:lineRule="auto"/>
              <w:ind w:left="12"/>
            </w:pPr>
            <w:r>
              <w:rPr>
                <w:spacing w:val="2"/>
              </w:rPr>
              <w:t>收款人名称</w:t>
            </w:r>
          </w:p>
        </w:tc>
        <w:tc>
          <w:tcPr>
            <w:tcW w:w="5822" w:type="dxa"/>
            <w:vAlign w:val="top"/>
          </w:tcPr>
          <w:p w14:paraId="6ACE28BA">
            <w:pPr>
              <w:jc w:val="left"/>
              <w:rPr>
                <w:rFonts w:hint="default" w:ascii="宋体" w:hAnsi="宋体" w:eastAsia="宋体" w:cs="宋体"/>
                <w:snapToGrid w:val="0"/>
                <w:color w:val="000000"/>
                <w:spacing w:val="2"/>
                <w:kern w:val="0"/>
                <w:sz w:val="24"/>
                <w:szCs w:val="24"/>
                <w:lang w:val="en-US" w:eastAsia="zh-CN" w:bidi="ar-SA"/>
              </w:rPr>
            </w:pPr>
          </w:p>
        </w:tc>
      </w:tr>
      <w:tr w14:paraId="41F5C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503" w:type="dxa"/>
            <w:vMerge w:val="continue"/>
            <w:tcBorders>
              <w:left w:val="single" w:color="auto" w:sz="4" w:space="0"/>
              <w:right w:val="single" w:color="auto" w:sz="4" w:space="0"/>
            </w:tcBorders>
            <w:vAlign w:val="top"/>
          </w:tcPr>
          <w:p w14:paraId="540C6B7D">
            <w:pPr>
              <w:rPr>
                <w:rFonts w:ascii="Arial"/>
                <w:sz w:val="21"/>
              </w:rPr>
            </w:pPr>
          </w:p>
        </w:tc>
        <w:tc>
          <w:tcPr>
            <w:tcW w:w="2238" w:type="dxa"/>
            <w:tcBorders>
              <w:left w:val="single" w:color="auto" w:sz="4" w:space="0"/>
            </w:tcBorders>
            <w:vAlign w:val="top"/>
          </w:tcPr>
          <w:p w14:paraId="26348062">
            <w:pPr>
              <w:pStyle w:val="5"/>
              <w:spacing w:before="73" w:line="215" w:lineRule="auto"/>
              <w:ind w:left="12"/>
            </w:pPr>
            <w:r>
              <w:rPr>
                <w:spacing w:val="2"/>
              </w:rPr>
              <w:t>身份证号码</w:t>
            </w:r>
          </w:p>
          <w:p w14:paraId="0B248BCB">
            <w:pPr>
              <w:pStyle w:val="5"/>
              <w:spacing w:before="1" w:line="196" w:lineRule="auto"/>
              <w:ind w:left="12"/>
              <w:rPr>
                <w:rFonts w:hint="eastAsia" w:eastAsia="宋体"/>
                <w:lang w:eastAsia="zh-CN"/>
              </w:rPr>
            </w:pPr>
            <w:r>
              <w:rPr>
                <w:spacing w:val="1"/>
              </w:rPr>
              <w:t>(统一社会代码</w:t>
            </w:r>
            <w:r>
              <w:rPr>
                <w:rFonts w:hint="eastAsia"/>
                <w:spacing w:val="1"/>
                <w:lang w:eastAsia="zh-CN"/>
              </w:rPr>
              <w:t>）</w:t>
            </w:r>
          </w:p>
        </w:tc>
        <w:tc>
          <w:tcPr>
            <w:tcW w:w="5822" w:type="dxa"/>
            <w:vAlign w:val="top"/>
          </w:tcPr>
          <w:p w14:paraId="0534657F">
            <w:pPr>
              <w:jc w:val="left"/>
              <w:rPr>
                <w:rFonts w:hint="eastAsia" w:ascii="宋体" w:hAnsi="宋体" w:eastAsia="宋体" w:cs="宋体"/>
                <w:snapToGrid w:val="0"/>
                <w:color w:val="000000"/>
                <w:spacing w:val="2"/>
                <w:kern w:val="0"/>
                <w:sz w:val="24"/>
                <w:szCs w:val="24"/>
                <w:lang w:val="en-US" w:eastAsia="en-US" w:bidi="ar-SA"/>
              </w:rPr>
            </w:pPr>
          </w:p>
        </w:tc>
      </w:tr>
      <w:tr w14:paraId="5A0A3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503" w:type="dxa"/>
            <w:vMerge w:val="continue"/>
            <w:tcBorders>
              <w:left w:val="single" w:color="auto" w:sz="4" w:space="0"/>
              <w:right w:val="single" w:color="auto" w:sz="4" w:space="0"/>
            </w:tcBorders>
            <w:vAlign w:val="top"/>
          </w:tcPr>
          <w:p w14:paraId="6858AFD4">
            <w:pPr>
              <w:rPr>
                <w:rFonts w:ascii="Arial"/>
                <w:sz w:val="21"/>
              </w:rPr>
            </w:pPr>
          </w:p>
        </w:tc>
        <w:tc>
          <w:tcPr>
            <w:tcW w:w="2238" w:type="dxa"/>
            <w:tcBorders>
              <w:left w:val="single" w:color="auto" w:sz="4" w:space="0"/>
            </w:tcBorders>
            <w:vAlign w:val="top"/>
          </w:tcPr>
          <w:p w14:paraId="359EA3BA">
            <w:pPr>
              <w:pStyle w:val="5"/>
              <w:spacing w:before="85" w:line="219" w:lineRule="auto"/>
              <w:ind w:left="12"/>
            </w:pPr>
            <w:r>
              <w:rPr>
                <w:spacing w:val="6"/>
              </w:rPr>
              <w:t>收款人账户</w:t>
            </w:r>
          </w:p>
        </w:tc>
        <w:tc>
          <w:tcPr>
            <w:tcW w:w="5822" w:type="dxa"/>
            <w:vAlign w:val="top"/>
          </w:tcPr>
          <w:p w14:paraId="4678850F">
            <w:pPr>
              <w:jc w:val="left"/>
              <w:rPr>
                <w:rFonts w:hint="default" w:ascii="宋体" w:hAnsi="宋体" w:eastAsia="宋体" w:cs="宋体"/>
                <w:snapToGrid w:val="0"/>
                <w:color w:val="000000"/>
                <w:spacing w:val="2"/>
                <w:kern w:val="0"/>
                <w:sz w:val="24"/>
                <w:szCs w:val="24"/>
                <w:lang w:val="en-US" w:eastAsia="zh-CN" w:bidi="ar-SA"/>
              </w:rPr>
            </w:pPr>
          </w:p>
        </w:tc>
      </w:tr>
      <w:tr w14:paraId="2669C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503" w:type="dxa"/>
            <w:vMerge w:val="continue"/>
            <w:tcBorders>
              <w:left w:val="single" w:color="auto" w:sz="4" w:space="0"/>
              <w:right w:val="single" w:color="auto" w:sz="4" w:space="0"/>
            </w:tcBorders>
            <w:vAlign w:val="top"/>
          </w:tcPr>
          <w:p w14:paraId="1CFE0A7D">
            <w:pPr>
              <w:jc w:val="center"/>
              <w:rPr>
                <w:rFonts w:ascii="Arial"/>
                <w:sz w:val="21"/>
              </w:rPr>
            </w:pPr>
          </w:p>
        </w:tc>
        <w:tc>
          <w:tcPr>
            <w:tcW w:w="2238" w:type="dxa"/>
            <w:vAlign w:val="top"/>
          </w:tcPr>
          <w:p w14:paraId="62CE8EB8">
            <w:pPr>
              <w:pStyle w:val="5"/>
              <w:spacing w:before="45" w:line="219" w:lineRule="auto"/>
              <w:ind w:left="12"/>
            </w:pPr>
            <w:r>
              <w:rPr>
                <w:spacing w:val="2"/>
              </w:rPr>
              <w:t>收款人开户行</w:t>
            </w:r>
          </w:p>
        </w:tc>
        <w:tc>
          <w:tcPr>
            <w:tcW w:w="5822" w:type="dxa"/>
            <w:vAlign w:val="top"/>
          </w:tcPr>
          <w:p w14:paraId="7F30B7E0">
            <w:pPr>
              <w:jc w:val="left"/>
              <w:rPr>
                <w:rFonts w:hint="default" w:ascii="宋体" w:hAnsi="宋体" w:eastAsia="宋体" w:cs="宋体"/>
                <w:snapToGrid w:val="0"/>
                <w:color w:val="000000"/>
                <w:spacing w:val="2"/>
                <w:kern w:val="0"/>
                <w:sz w:val="24"/>
                <w:szCs w:val="24"/>
                <w:lang w:val="en-US" w:eastAsia="zh-CN" w:bidi="ar-SA"/>
              </w:rPr>
            </w:pPr>
          </w:p>
        </w:tc>
      </w:tr>
      <w:tr w14:paraId="0320B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503" w:type="dxa"/>
            <w:vMerge w:val="continue"/>
            <w:tcBorders>
              <w:left w:val="single" w:color="auto" w:sz="4" w:space="0"/>
              <w:bottom w:val="single" w:color="auto" w:sz="4" w:space="0"/>
              <w:right w:val="single" w:color="auto" w:sz="4" w:space="0"/>
            </w:tcBorders>
            <w:vAlign w:val="top"/>
          </w:tcPr>
          <w:p w14:paraId="7A7BB7FB">
            <w:pPr>
              <w:rPr>
                <w:rFonts w:ascii="Arial"/>
                <w:sz w:val="21"/>
              </w:rPr>
            </w:pPr>
          </w:p>
        </w:tc>
        <w:tc>
          <w:tcPr>
            <w:tcW w:w="2238" w:type="dxa"/>
            <w:vAlign w:val="top"/>
          </w:tcPr>
          <w:p w14:paraId="621024E3">
            <w:pPr>
              <w:pStyle w:val="5"/>
              <w:spacing w:before="37" w:line="221" w:lineRule="auto"/>
              <w:ind w:left="12"/>
            </w:pPr>
            <w:r>
              <w:rPr>
                <w:spacing w:val="-2"/>
              </w:rPr>
              <w:t>联系方式</w:t>
            </w:r>
          </w:p>
        </w:tc>
        <w:tc>
          <w:tcPr>
            <w:tcW w:w="5822" w:type="dxa"/>
            <w:vAlign w:val="top"/>
          </w:tcPr>
          <w:p w14:paraId="3E916941">
            <w:pPr>
              <w:jc w:val="left"/>
              <w:rPr>
                <w:rFonts w:hint="default" w:ascii="宋体" w:hAnsi="宋体" w:eastAsia="宋体" w:cs="宋体"/>
                <w:snapToGrid w:val="0"/>
                <w:color w:val="000000"/>
                <w:spacing w:val="2"/>
                <w:kern w:val="0"/>
                <w:sz w:val="24"/>
                <w:szCs w:val="24"/>
                <w:lang w:val="en-US" w:eastAsia="zh-CN" w:bidi="ar-SA"/>
              </w:rPr>
            </w:pPr>
          </w:p>
        </w:tc>
      </w:tr>
      <w:tr w14:paraId="37478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7" w:hRule="atLeast"/>
        </w:trPr>
        <w:tc>
          <w:tcPr>
            <w:tcW w:w="1503" w:type="dxa"/>
            <w:tcBorders>
              <w:top w:val="single" w:color="auto" w:sz="4" w:space="0"/>
              <w:bottom w:val="single" w:color="auto" w:sz="4" w:space="0"/>
            </w:tcBorders>
            <w:vAlign w:val="center"/>
          </w:tcPr>
          <w:p w14:paraId="69613D22">
            <w:pPr>
              <w:jc w:val="center"/>
              <w:rPr>
                <w:rFonts w:ascii="Arial"/>
                <w:sz w:val="21"/>
              </w:rPr>
            </w:pPr>
            <w:r>
              <w:rPr>
                <w:spacing w:val="2"/>
              </w:rPr>
              <w:t>当事人确认</w:t>
            </w:r>
          </w:p>
        </w:tc>
        <w:tc>
          <w:tcPr>
            <w:tcW w:w="8060" w:type="dxa"/>
            <w:gridSpan w:val="2"/>
            <w:vAlign w:val="top"/>
          </w:tcPr>
          <w:p w14:paraId="1AA66323">
            <w:pPr>
              <w:spacing w:line="273" w:lineRule="auto"/>
              <w:rPr>
                <w:rFonts w:ascii="Arial"/>
                <w:sz w:val="21"/>
              </w:rPr>
            </w:pPr>
          </w:p>
          <w:p w14:paraId="16DDE097">
            <w:pPr>
              <w:pStyle w:val="5"/>
              <w:spacing w:before="78" w:line="242" w:lineRule="auto"/>
              <w:ind w:left="12" w:right="347"/>
            </w:pPr>
            <w:r>
              <w:t>我已阅读本确认书的告知事项，提供的上述银行账号正确、有效，请将诉讼费用退款转(汇)入上述银行账户。</w:t>
            </w:r>
          </w:p>
          <w:p w14:paraId="1D77F041">
            <w:pPr>
              <w:spacing w:line="296" w:lineRule="auto"/>
              <w:rPr>
                <w:rFonts w:ascii="Arial"/>
                <w:sz w:val="21"/>
              </w:rPr>
            </w:pPr>
          </w:p>
          <w:p w14:paraId="755559D2">
            <w:pPr>
              <w:spacing w:line="296" w:lineRule="auto"/>
              <w:rPr>
                <w:rFonts w:ascii="Arial"/>
                <w:sz w:val="21"/>
              </w:rPr>
            </w:pPr>
          </w:p>
          <w:p w14:paraId="4138E257">
            <w:pPr>
              <w:spacing w:line="297" w:lineRule="auto"/>
              <w:rPr>
                <w:rFonts w:ascii="Arial"/>
                <w:sz w:val="21"/>
              </w:rPr>
            </w:pPr>
          </w:p>
          <w:p w14:paraId="47D3378D">
            <w:pPr>
              <w:spacing w:line="297" w:lineRule="auto"/>
              <w:rPr>
                <w:rFonts w:ascii="Arial"/>
                <w:sz w:val="21"/>
              </w:rPr>
            </w:pPr>
          </w:p>
          <w:p w14:paraId="53D25151">
            <w:pPr>
              <w:pStyle w:val="5"/>
              <w:spacing w:before="78" w:line="219" w:lineRule="auto"/>
              <w:ind w:left="4701"/>
            </w:pPr>
            <w:r>
              <w:rPr>
                <w:spacing w:val="1"/>
              </w:rPr>
              <w:t>当事人(代理人)签名或盖章</w:t>
            </w:r>
          </w:p>
          <w:p w14:paraId="218EBB8C">
            <w:pPr>
              <w:spacing w:line="267" w:lineRule="auto"/>
              <w:rPr>
                <w:rFonts w:ascii="Arial"/>
                <w:sz w:val="21"/>
              </w:rPr>
            </w:pPr>
          </w:p>
          <w:p w14:paraId="05C5A1A5">
            <w:pPr>
              <w:spacing w:line="268" w:lineRule="auto"/>
              <w:rPr>
                <w:rFonts w:ascii="Arial"/>
                <w:sz w:val="21"/>
              </w:rPr>
            </w:pPr>
          </w:p>
          <w:p w14:paraId="33094AB1">
            <w:pPr>
              <w:pStyle w:val="5"/>
              <w:spacing w:before="78" w:line="193" w:lineRule="auto"/>
              <w:ind w:left="5722"/>
            </w:pPr>
            <w:r>
              <w:rPr>
                <w:spacing w:val="-9"/>
              </w:rPr>
              <w:t>年</w:t>
            </w:r>
            <w:r>
              <w:rPr>
                <w:rFonts w:hint="eastAsia"/>
                <w:spacing w:val="-9"/>
                <w:lang w:val="en-US" w:eastAsia="zh-CN"/>
              </w:rPr>
              <w:t xml:space="preserve">    </w:t>
            </w:r>
            <w:r>
              <w:rPr>
                <w:spacing w:val="-9"/>
              </w:rPr>
              <w:t>月</w:t>
            </w:r>
            <w:r>
              <w:rPr>
                <w:rFonts w:hint="eastAsia"/>
                <w:spacing w:val="-9"/>
                <w:lang w:val="en-US" w:eastAsia="zh-CN"/>
              </w:rPr>
              <w:t xml:space="preserve">    </w:t>
            </w:r>
            <w:r>
              <w:rPr>
                <w:spacing w:val="-9"/>
              </w:rPr>
              <w:t>日</w:t>
            </w:r>
          </w:p>
        </w:tc>
      </w:tr>
      <w:tr w14:paraId="72A41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03" w:type="dxa"/>
            <w:tcBorders>
              <w:top w:val="single" w:color="auto" w:sz="4" w:space="0"/>
            </w:tcBorders>
            <w:vAlign w:val="center"/>
          </w:tcPr>
          <w:p w14:paraId="5CEA6472">
            <w:pPr>
              <w:pStyle w:val="5"/>
              <w:spacing w:before="70" w:line="221" w:lineRule="auto"/>
              <w:jc w:val="center"/>
            </w:pPr>
            <w:r>
              <w:rPr>
                <w:spacing w:val="-5"/>
              </w:rPr>
              <w:t>备注：</w:t>
            </w:r>
          </w:p>
        </w:tc>
        <w:tc>
          <w:tcPr>
            <w:tcW w:w="8060" w:type="dxa"/>
            <w:gridSpan w:val="2"/>
            <w:vAlign w:val="top"/>
          </w:tcPr>
          <w:p w14:paraId="0251EF59">
            <w:pPr>
              <w:pStyle w:val="5"/>
              <w:spacing w:before="57" w:line="214" w:lineRule="auto"/>
              <w:ind w:left="12" w:hanging="10"/>
            </w:pPr>
            <w:r>
              <w:rPr>
                <w:spacing w:val="4"/>
              </w:rPr>
              <w:t>“一般委托诉讼代理人”无权办理诉讼费退费确认手续，特别</w:t>
            </w:r>
            <w:r>
              <w:rPr>
                <w:spacing w:val="3"/>
              </w:rPr>
              <w:t>授权应明确可</w:t>
            </w:r>
            <w:r>
              <w:rPr>
                <w:spacing w:val="-1"/>
              </w:rPr>
              <w:t>代为收取诉讼费用退款。</w:t>
            </w:r>
          </w:p>
        </w:tc>
      </w:tr>
    </w:tbl>
    <w:p w14:paraId="2C82815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ascii="宋体" w:hAnsi="宋体" w:eastAsia="宋体" w:cs="宋体"/>
          <w:sz w:val="32"/>
          <w:szCs w:val="32"/>
        </w:rPr>
      </w:pPr>
      <w:r>
        <w:rPr>
          <w:rFonts w:ascii="宋体" w:hAnsi="宋体" w:eastAsia="宋体" w:cs="宋体"/>
          <w:sz w:val="24"/>
          <w:szCs w:val="24"/>
        </w:rPr>
        <w:t>温馨提示：1.开户行必须具体到支行(或分行，分理处),如不清楚开户行可自行拨打</w:t>
      </w:r>
      <w:r>
        <w:rPr>
          <w:rFonts w:ascii="宋体" w:hAnsi="宋体" w:eastAsia="宋体" w:cs="宋体"/>
          <w:spacing w:val="-1"/>
          <w:sz w:val="24"/>
          <w:szCs w:val="24"/>
        </w:rPr>
        <w:t>银行卡背面的客户服务电话咨询；2.填写过程中如遇到问题可致电1</w:t>
      </w:r>
      <w:r>
        <w:rPr>
          <w:rFonts w:ascii="宋体" w:hAnsi="宋体" w:eastAsia="宋体" w:cs="宋体"/>
          <w:spacing w:val="-2"/>
          <w:sz w:val="24"/>
          <w:szCs w:val="24"/>
        </w:rPr>
        <w:t>2368咨询。</w:t>
      </w:r>
    </w:p>
    <w:sectPr>
      <w:pgSz w:w="11910" w:h="16850"/>
      <w:pgMar w:top="1432" w:right="821" w:bottom="0" w:left="151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diNmZhNTNlN2MyYjU0YzExZDI4YjVkYWUyMGI5NzMifQ=="/>
  </w:docVars>
  <w:rsids>
    <w:rsidRoot w:val="00000000"/>
    <w:rsid w:val="00DB40C8"/>
    <w:rsid w:val="1E9116F4"/>
    <w:rsid w:val="38E17C01"/>
    <w:rsid w:val="43BC299C"/>
    <w:rsid w:val="4DD228CC"/>
    <w:rsid w:val="5186259F"/>
    <w:rsid w:val="7EF552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 w:type="paragraph" w:customStyle="1" w:styleId="5">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637</Words>
  <Characters>652</Characters>
  <TotalTime>11</TotalTime>
  <ScaleCrop>false</ScaleCrop>
  <LinksUpToDate>false</LinksUpToDate>
  <CharactersWithSpaces>671</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2024-03-06T10:42:00Z</dcterms:created>
  <dc:creator>Kingsoft-PDF</dc:creator>
  <cp:lastModifiedBy>王志满律师</cp:lastModifiedBy>
  <dcterms:modified xsi:type="dcterms:W3CDTF">2024-12-26T02:46:21Z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2024-03-06T10:42:43Z</vt:filetime>
  </property>
  <property fmtid="{D5CDD505-2E9C-101B-9397-08002B2CF9AE}" pid="4" name="UsrData">
    <vt:lpwstr>65e7d8207d8934001f6dae96wl</vt:lpwstr>
  </property>
  <property fmtid="{D5CDD505-2E9C-101B-9397-08002B2CF9AE}" pid="5" name="KSOProductBuildVer">
    <vt:lpwstr>2052-12.1.0.19302</vt:lpwstr>
  </property>
  <property fmtid="{D5CDD505-2E9C-101B-9397-08002B2CF9AE}" pid="6" name="ICV">
    <vt:lpwstr>A6F3883B2D10405CA2D5CC2C5BCBC32A_13</vt:lpwstr>
  </property>
  <property fmtid="{D5CDD505-2E9C-101B-9397-08002B2CF9AE}" pid="7" name="KSOTemplateDocerSaveRecord">
    <vt:lpwstr>eyJoZGlkIjoiN2YzNjBkOTgyNWQ1YTMxYzM3MzMwNWFiODNmOWIzYWMiLCJ1c2VySWQiOiIyMTc2MDYwMDgifQ==</vt:lpwstr>
  </property>
</Properties>
</file>